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45" w:rsidRDefault="00202945" w:rsidP="00202945">
      <w:pPr>
        <w:pStyle w:val="Corpodeltesto2"/>
        <w:spacing w:before="60"/>
        <w:jc w:val="left"/>
        <w:rPr>
          <w:u w:val="single"/>
        </w:rPr>
      </w:pPr>
      <w:r w:rsidRPr="00202945">
        <w:rPr>
          <w:u w:val="single"/>
        </w:rPr>
        <w:t xml:space="preserve">Traguardi di competenza disciplinari da promuovere (tratto dal Piano di studio della scuola dell’obbligo ticinese, DECS, 2015) </w:t>
      </w:r>
    </w:p>
    <w:p w:rsidR="00202945" w:rsidRPr="00202945" w:rsidRDefault="00202945" w:rsidP="00202945">
      <w:pPr>
        <w:pStyle w:val="Corpodeltesto2"/>
        <w:spacing w:before="60"/>
        <w:jc w:val="left"/>
        <w:rPr>
          <w:u w:val="single"/>
        </w:rPr>
      </w:pPr>
    </w:p>
    <w:p w:rsidR="000210AC" w:rsidRPr="000210AC" w:rsidRDefault="000210AC" w:rsidP="000210AC">
      <w:pPr>
        <w:pStyle w:val="Corpodeltesto2"/>
      </w:pPr>
      <w:r w:rsidRPr="000210AC">
        <w:t>MATEMATICA</w:t>
      </w:r>
    </w:p>
    <w:p w:rsidR="000210AC" w:rsidRPr="000210AC" w:rsidRDefault="000210AC" w:rsidP="000210AC">
      <w:pPr>
        <w:pStyle w:val="Corpodeltesto2"/>
        <w:numPr>
          <w:ilvl w:val="0"/>
          <w:numId w:val="2"/>
        </w:numPr>
      </w:pPr>
      <w:r w:rsidRPr="000210AC">
        <w:t>Comprende e risolve con fiducia e determinazione situazioni-problema in tutti gli ambiti di contenuto previsti per questo ciclo, legate al concreto o astratte ma partendo d situazioni reali, mantenendo il controllo critico sia sui processi risolutivi, sia sui risultati, esplorando o provando diverse strade risolutive.</w:t>
      </w:r>
    </w:p>
    <w:p w:rsidR="000210AC" w:rsidRPr="000210AC" w:rsidRDefault="000210AC" w:rsidP="000210AC">
      <w:pPr>
        <w:pStyle w:val="Corpodeltesto2"/>
        <w:numPr>
          <w:ilvl w:val="0"/>
          <w:numId w:val="2"/>
        </w:numPr>
      </w:pPr>
      <w:r w:rsidRPr="000210AC">
        <w:t>Costruisce ragionamenti, fondandosi su ipotesi, sostenendo le proprie idee e confrontandosi con il punto di vista di altri.</w:t>
      </w:r>
    </w:p>
    <w:p w:rsidR="000210AC" w:rsidRPr="000210AC" w:rsidRDefault="000210AC" w:rsidP="000210AC">
      <w:pPr>
        <w:pStyle w:val="Corpodeltesto2"/>
        <w:numPr>
          <w:ilvl w:val="0"/>
          <w:numId w:val="2"/>
        </w:numPr>
      </w:pPr>
      <w:r w:rsidRPr="000210AC">
        <w:t>Legge e comprende testi che coinvolgono aspetti logici e matematici concernente gli ambiti coinvolti in questo ciclo.</w:t>
      </w:r>
    </w:p>
    <w:p w:rsidR="000210AC" w:rsidRPr="000210AC" w:rsidRDefault="000210AC" w:rsidP="000210AC">
      <w:pPr>
        <w:pStyle w:val="Corpodeltesto2"/>
        <w:numPr>
          <w:ilvl w:val="0"/>
          <w:numId w:val="2"/>
        </w:numPr>
      </w:pPr>
      <w:r w:rsidRPr="000210AC">
        <w:t>Comunica e argomenta procedimenti e soluzioni relative a una situazione, utilizzando diversi registri di rappresentazione semiotica; comprende, valuta e prende in considerazione la bontà di argomentazioni legate a scelte o processi risolutivi diversi dai propri.</w:t>
      </w:r>
    </w:p>
    <w:p w:rsidR="000210AC" w:rsidRPr="000210AC" w:rsidRDefault="000210AC" w:rsidP="000210AC">
      <w:pPr>
        <w:pStyle w:val="Corpodeltesto2"/>
      </w:pPr>
      <w:r w:rsidRPr="000210AC">
        <w:t>ITALIANO (leggere)</w:t>
      </w:r>
    </w:p>
    <w:p w:rsidR="000210AC" w:rsidRPr="000210AC" w:rsidRDefault="000210AC" w:rsidP="000210AC">
      <w:pPr>
        <w:pStyle w:val="Corpodeltesto2"/>
        <w:numPr>
          <w:ilvl w:val="0"/>
          <w:numId w:val="2"/>
        </w:numPr>
      </w:pPr>
      <w:r w:rsidRPr="000210AC">
        <w:t>Ricavare delle informazioni implicite e orientare l'attenzione su informazioni puntuali precedentemente indicate.</w:t>
      </w:r>
    </w:p>
    <w:p w:rsidR="000210AC" w:rsidRPr="000210AC" w:rsidRDefault="000210AC" w:rsidP="000210AC">
      <w:pPr>
        <w:pStyle w:val="Corpodeltesto2"/>
        <w:numPr>
          <w:ilvl w:val="0"/>
          <w:numId w:val="2"/>
        </w:numPr>
      </w:pPr>
      <w:r w:rsidRPr="000210AC">
        <w:t>Collegare le informazioni di un testo scritto complesso, cogliendo i nessi logici, la progressione e le inversioni cronologiche.</w:t>
      </w:r>
    </w:p>
    <w:p w:rsidR="000210AC" w:rsidRPr="000210AC" w:rsidRDefault="000210AC" w:rsidP="000210AC">
      <w:pPr>
        <w:pStyle w:val="Corpodeltesto2"/>
      </w:pPr>
      <w:r w:rsidRPr="000210AC">
        <w:t>ITALIANO (scrivere)</w:t>
      </w:r>
    </w:p>
    <w:p w:rsidR="000210AC" w:rsidRPr="000210AC" w:rsidRDefault="000210AC" w:rsidP="000210AC">
      <w:pPr>
        <w:pStyle w:val="Corpodeltesto2"/>
        <w:numPr>
          <w:ilvl w:val="0"/>
          <w:numId w:val="2"/>
        </w:numPr>
      </w:pPr>
      <w:r w:rsidRPr="000210AC">
        <w:t>Esporre le proprie conoscenze e argomentare la propria opinione su un tema definito, dopo adeguata preparazione, tenendo conto delle opinioni degli altri e sviluppando le prime strategie per trovare le idee.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p w:rsidR="00202945" w:rsidRPr="00202945" w:rsidRDefault="00202945" w:rsidP="00202945">
      <w:pPr>
        <w:pStyle w:val="Corpodeltesto2"/>
        <w:spacing w:before="60"/>
        <w:jc w:val="left"/>
        <w:rPr>
          <w:u w:val="single"/>
        </w:rPr>
      </w:pPr>
      <w:r w:rsidRPr="00202945">
        <w:rPr>
          <w:u w:val="single"/>
        </w:rPr>
        <w:t>Ambiti di competenza disciplinari, risorse cognitive coinvolte</w:t>
      </w:r>
    </w:p>
    <w:p w:rsidR="00202945" w:rsidRPr="00202945" w:rsidRDefault="00202945" w:rsidP="00202945">
      <w:pPr>
        <w:pStyle w:val="Corpodeltesto2"/>
        <w:spacing w:before="60"/>
        <w:jc w:val="left"/>
        <w:rPr>
          <w:u w:val="single"/>
        </w:rPr>
      </w:pPr>
      <w:r w:rsidRPr="00202945">
        <w:rPr>
          <w:u w:val="single"/>
        </w:rPr>
        <w:t xml:space="preserve">e processi coinvolti (in relazione al modello di competenza proposto </w:t>
      </w:r>
      <w:r>
        <w:rPr>
          <w:u w:val="single"/>
        </w:rPr>
        <w:t>in DECS, 2015</w:t>
      </w:r>
      <w:r w:rsidRPr="00202945">
        <w:rPr>
          <w:u w:val="single"/>
        </w:rPr>
        <w:t xml:space="preserve">) 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tbl>
      <w:tblPr>
        <w:tblStyle w:val="Grigliatabella"/>
        <w:tblW w:w="0" w:type="auto"/>
        <w:tblLayout w:type="fixed"/>
        <w:tblLook w:val="04A0"/>
      </w:tblPr>
      <w:tblGrid>
        <w:gridCol w:w="566"/>
        <w:gridCol w:w="818"/>
        <w:gridCol w:w="2091"/>
        <w:gridCol w:w="950"/>
        <w:gridCol w:w="1229"/>
        <w:gridCol w:w="1242"/>
        <w:gridCol w:w="1070"/>
        <w:gridCol w:w="1270"/>
      </w:tblGrid>
      <w:tr w:rsidR="000210AC" w:rsidRPr="000210AC" w:rsidTr="000210AC">
        <w:tc>
          <w:tcPr>
            <w:tcW w:w="9236" w:type="dxa"/>
            <w:gridSpan w:val="8"/>
            <w:tcBorders>
              <w:top w:val="single" w:sz="4" w:space="0" w:color="auto"/>
              <w:bottom w:val="nil"/>
            </w:tcBorders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Ambiti di competenza</w:t>
            </w:r>
          </w:p>
        </w:tc>
      </w:tr>
      <w:tr w:rsidR="000210AC" w:rsidRPr="000210AC" w:rsidTr="000210AC">
        <w:tc>
          <w:tcPr>
            <w:tcW w:w="566" w:type="dxa"/>
            <w:vMerge w:val="restart"/>
            <w:tcBorders>
              <w:top w:val="nil"/>
            </w:tcBorders>
            <w:textDirection w:val="btLr"/>
          </w:tcPr>
          <w:p w:rsidR="000210AC" w:rsidRPr="000210AC" w:rsidRDefault="000210AC" w:rsidP="000210AC">
            <w:pPr>
              <w:pStyle w:val="Corpodeltesto2"/>
              <w:spacing w:before="60"/>
            </w:pPr>
            <w:r w:rsidRPr="000210AC">
              <w:t xml:space="preserve">Aspetti di competenza          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Sintesi ambiti e processi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Numeri e calcolo</w:t>
            </w:r>
          </w:p>
        </w:tc>
        <w:tc>
          <w:tcPr>
            <w:tcW w:w="1229" w:type="dxa"/>
            <w:tcBorders>
              <w:top w:val="single" w:sz="4" w:space="0" w:color="auto"/>
            </w:tcBorders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Geometria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Grandezze e misure</w:t>
            </w:r>
          </w:p>
        </w:tc>
        <w:tc>
          <w:tcPr>
            <w:tcW w:w="1070" w:type="dxa"/>
            <w:tcBorders>
              <w:top w:val="single" w:sz="4" w:space="0" w:color="auto"/>
            </w:tcBorders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Funzioni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Probabilità e statistica</w:t>
            </w:r>
          </w:p>
        </w:tc>
      </w:tr>
      <w:tr w:rsidR="000210AC" w:rsidRPr="000210AC" w:rsidTr="000210AC">
        <w:tc>
          <w:tcPr>
            <w:tcW w:w="566" w:type="dxa"/>
            <w:vMerge/>
            <w:textDirection w:val="btLr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818" w:type="dxa"/>
            <w:vMerge w:val="restart"/>
            <w:textDirection w:val="btLr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Risorse cognitive</w:t>
            </w:r>
          </w:p>
        </w:tc>
        <w:tc>
          <w:tcPr>
            <w:tcW w:w="2091" w:type="dxa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SAPERE E RICONOSCERE</w:t>
            </w:r>
          </w:p>
        </w:tc>
        <w:tc>
          <w:tcPr>
            <w:tcW w:w="95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29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42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0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</w:tr>
      <w:tr w:rsidR="000210AC" w:rsidRPr="000210AC" w:rsidTr="000210AC">
        <w:tc>
          <w:tcPr>
            <w:tcW w:w="566" w:type="dxa"/>
            <w:vMerge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818" w:type="dxa"/>
            <w:vMerge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2091" w:type="dxa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ESEGUIRE E APPLICARE</w:t>
            </w:r>
          </w:p>
        </w:tc>
        <w:tc>
          <w:tcPr>
            <w:tcW w:w="950" w:type="dxa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X</w:t>
            </w:r>
          </w:p>
        </w:tc>
        <w:tc>
          <w:tcPr>
            <w:tcW w:w="1229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42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0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</w:tr>
      <w:tr w:rsidR="000210AC" w:rsidRPr="000210AC" w:rsidTr="000210AC">
        <w:tc>
          <w:tcPr>
            <w:tcW w:w="566" w:type="dxa"/>
            <w:vMerge/>
            <w:textDirection w:val="btLr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818" w:type="dxa"/>
            <w:vMerge w:val="restart"/>
            <w:textDirection w:val="btLr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Processi cognitivi</w:t>
            </w:r>
          </w:p>
        </w:tc>
        <w:tc>
          <w:tcPr>
            <w:tcW w:w="2091" w:type="dxa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ESPLORARE E PROVARE</w:t>
            </w:r>
          </w:p>
        </w:tc>
        <w:tc>
          <w:tcPr>
            <w:tcW w:w="95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29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42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0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</w:tr>
      <w:tr w:rsidR="000210AC" w:rsidRPr="000210AC" w:rsidTr="000210AC">
        <w:tc>
          <w:tcPr>
            <w:tcW w:w="566" w:type="dxa"/>
            <w:vMerge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818" w:type="dxa"/>
            <w:vMerge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2091" w:type="dxa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MATEMATIZZARE E MODELLIZZARE</w:t>
            </w:r>
          </w:p>
        </w:tc>
        <w:tc>
          <w:tcPr>
            <w:tcW w:w="950" w:type="dxa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X</w:t>
            </w:r>
          </w:p>
        </w:tc>
        <w:tc>
          <w:tcPr>
            <w:tcW w:w="1229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42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0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</w:tr>
      <w:tr w:rsidR="000210AC" w:rsidRPr="000210AC" w:rsidTr="000210AC">
        <w:tc>
          <w:tcPr>
            <w:tcW w:w="566" w:type="dxa"/>
            <w:vMerge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818" w:type="dxa"/>
            <w:vMerge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2091" w:type="dxa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 xml:space="preserve">INTERPRERARE </w:t>
            </w:r>
            <w:r w:rsidRPr="000210AC">
              <w:lastRenderedPageBreak/>
              <w:t>E RIFLETTERE SUI RISULTATI</w:t>
            </w:r>
          </w:p>
        </w:tc>
        <w:tc>
          <w:tcPr>
            <w:tcW w:w="950" w:type="dxa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lastRenderedPageBreak/>
              <w:t>X</w:t>
            </w:r>
          </w:p>
        </w:tc>
        <w:tc>
          <w:tcPr>
            <w:tcW w:w="1229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42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0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</w:tr>
      <w:tr w:rsidR="000210AC" w:rsidRPr="000210AC" w:rsidTr="000210AC">
        <w:tc>
          <w:tcPr>
            <w:tcW w:w="566" w:type="dxa"/>
            <w:vMerge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818" w:type="dxa"/>
            <w:vMerge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2091" w:type="dxa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COMUNICARE E ARGOMENTARE</w:t>
            </w:r>
          </w:p>
        </w:tc>
        <w:tc>
          <w:tcPr>
            <w:tcW w:w="950" w:type="dxa"/>
          </w:tcPr>
          <w:p w:rsidR="000210AC" w:rsidRPr="000210AC" w:rsidRDefault="000210AC" w:rsidP="000210AC">
            <w:pPr>
              <w:pStyle w:val="Corpodeltesto2"/>
              <w:jc w:val="left"/>
            </w:pPr>
            <w:r w:rsidRPr="000210AC">
              <w:t>X</w:t>
            </w:r>
          </w:p>
        </w:tc>
        <w:tc>
          <w:tcPr>
            <w:tcW w:w="1229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42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0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  <w:tc>
          <w:tcPr>
            <w:tcW w:w="1270" w:type="dxa"/>
          </w:tcPr>
          <w:p w:rsidR="000210AC" w:rsidRPr="000210AC" w:rsidRDefault="000210AC" w:rsidP="000210AC">
            <w:pPr>
              <w:pStyle w:val="Corpodeltesto2"/>
              <w:jc w:val="left"/>
            </w:pPr>
          </w:p>
        </w:tc>
      </w:tr>
    </w:tbl>
    <w:p w:rsidR="00D9131A" w:rsidRDefault="00D9131A" w:rsidP="00202945">
      <w:pPr>
        <w:pStyle w:val="Corpodeltesto2"/>
        <w:spacing w:before="60"/>
        <w:jc w:val="left"/>
      </w:pPr>
    </w:p>
    <w:p w:rsidR="00202945" w:rsidRPr="00202945" w:rsidRDefault="00202945" w:rsidP="00202945">
      <w:pPr>
        <w:pStyle w:val="Corpodeltesto2"/>
        <w:spacing w:before="60"/>
        <w:jc w:val="left"/>
      </w:pPr>
      <w:r w:rsidRPr="00202945">
        <w:t>Secondo le intenzioni del docente, ciascuno dei processi sopra indicati può diventare prevalente.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p w:rsidR="00202945" w:rsidRPr="00202945" w:rsidRDefault="00202945" w:rsidP="00202945">
      <w:pPr>
        <w:pStyle w:val="Corpodeltesto2"/>
        <w:spacing w:before="60"/>
        <w:jc w:val="left"/>
      </w:pPr>
      <w:r w:rsidRPr="00202945">
        <w:rPr>
          <w:u w:val="single"/>
        </w:rPr>
        <w:t>Eventuali prerequisiti</w:t>
      </w:r>
      <w:r w:rsidRPr="00202945">
        <w:t xml:space="preserve"> (obiettivi di conoscenza e abilità disciplinari e/o riferimento alle competenze trasversali)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p w:rsidR="000210AC" w:rsidRPr="000210AC" w:rsidRDefault="000210AC" w:rsidP="000210A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210AC">
        <w:rPr>
          <w:rFonts w:ascii="Times New Roman" w:eastAsia="Times New Roman" w:hAnsi="Times New Roman" w:cs="Times New Roman"/>
          <w:sz w:val="24"/>
          <w:szCs w:val="24"/>
          <w:lang w:eastAsia="it-IT"/>
        </w:rPr>
        <w:t>Conoscere le quattro operazioni e le loro proprietà.</w:t>
      </w:r>
    </w:p>
    <w:p w:rsidR="000210AC" w:rsidRPr="000210AC" w:rsidRDefault="000210AC" w:rsidP="000210A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210A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Conoscere le frazioni, i loro significati e l'uso delle frazioni in vari contesti. </w:t>
      </w:r>
    </w:p>
    <w:p w:rsidR="000210AC" w:rsidRPr="000210AC" w:rsidRDefault="000210AC" w:rsidP="000210A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210AC">
        <w:rPr>
          <w:rFonts w:ascii="Times New Roman" w:eastAsia="Times New Roman" w:hAnsi="Times New Roman" w:cs="Times New Roman"/>
          <w:sz w:val="24"/>
          <w:szCs w:val="24"/>
          <w:lang w:eastAsia="it-IT"/>
        </w:rPr>
        <w:t>Conoscere la scrittura simbolica dei numeri naturali e decimali e il significato delle cifre nella notazione decimale.</w:t>
      </w:r>
    </w:p>
    <w:p w:rsidR="00202945" w:rsidRPr="00202945" w:rsidRDefault="00202945" w:rsidP="00202945">
      <w:pPr>
        <w:rPr>
          <w:rFonts w:ascii="Times New Roman" w:hAnsi="Times New Roman" w:cs="Times New Roman"/>
          <w:b/>
          <w:sz w:val="24"/>
          <w:u w:val="single"/>
        </w:rPr>
      </w:pPr>
      <w:r w:rsidRPr="00202945">
        <w:rPr>
          <w:rFonts w:ascii="Times New Roman" w:hAnsi="Times New Roman" w:cs="Times New Roman"/>
          <w:sz w:val="24"/>
          <w:u w:val="single"/>
        </w:rPr>
        <w:t>Traguardo di competenza trasversale focus da promuovere</w:t>
      </w:r>
    </w:p>
    <w:p w:rsidR="000210AC" w:rsidRPr="000210AC" w:rsidRDefault="000210AC" w:rsidP="000210AC">
      <w:pPr>
        <w:rPr>
          <w:rFonts w:ascii="Times New Roman" w:hAnsi="Times New Roman" w:cs="Times New Roman"/>
          <w:sz w:val="24"/>
        </w:rPr>
      </w:pPr>
      <w:r w:rsidRPr="000210AC">
        <w:rPr>
          <w:rFonts w:ascii="Times New Roman" w:hAnsi="Times New Roman" w:cs="Times New Roman"/>
          <w:sz w:val="24"/>
        </w:rPr>
        <w:t>Sviluppo personale (conoscere se stessi, avere fiducia in sé e assumersi responsabilità)</w:t>
      </w:r>
    </w:p>
    <w:p w:rsidR="000210AC" w:rsidRPr="000210AC" w:rsidRDefault="000210AC" w:rsidP="000210AC">
      <w:pPr>
        <w:rPr>
          <w:rFonts w:ascii="Times New Roman" w:hAnsi="Times New Roman" w:cs="Times New Roman"/>
          <w:sz w:val="24"/>
        </w:rPr>
      </w:pPr>
      <w:r w:rsidRPr="000210AC">
        <w:rPr>
          <w:rFonts w:ascii="Times New Roman" w:hAnsi="Times New Roman" w:cs="Times New Roman"/>
          <w:sz w:val="24"/>
        </w:rPr>
        <w:t>Consapevolezza di sé (condizione irrinunciabile di un comportamento autonomo e responsabile, intesa come percezione dei propri limiti e delle proprie potenzialità, fiducia nei propri mezzi e immagine realistica di sé).</w:t>
      </w:r>
    </w:p>
    <w:p w:rsidR="00202945" w:rsidRPr="00202945" w:rsidRDefault="00202945" w:rsidP="00202945">
      <w:pPr>
        <w:rPr>
          <w:rFonts w:ascii="Times New Roman" w:hAnsi="Times New Roman" w:cs="Times New Roman"/>
          <w:sz w:val="24"/>
          <w:u w:val="single"/>
        </w:rPr>
      </w:pPr>
      <w:r w:rsidRPr="00202945">
        <w:rPr>
          <w:rFonts w:ascii="Times New Roman" w:hAnsi="Times New Roman" w:cs="Times New Roman"/>
          <w:sz w:val="24"/>
          <w:u w:val="single"/>
        </w:rPr>
        <w:t xml:space="preserve">Eventuali altri traguardi di competenza trasversali correlati </w:t>
      </w:r>
    </w:p>
    <w:p w:rsidR="00202945" w:rsidRPr="00202945" w:rsidRDefault="00202945" w:rsidP="00202945">
      <w:pPr>
        <w:rPr>
          <w:rFonts w:ascii="Times New Roman" w:hAnsi="Times New Roman" w:cs="Times New Roman"/>
          <w:i/>
          <w:sz w:val="24"/>
        </w:rPr>
      </w:pPr>
      <w:r w:rsidRPr="00202945">
        <w:rPr>
          <w:rFonts w:ascii="Times New Roman" w:hAnsi="Times New Roman" w:cs="Times New Roman"/>
          <w:i/>
          <w:sz w:val="24"/>
        </w:rPr>
        <w:t>Comunicazione</w:t>
      </w:r>
    </w:p>
    <w:p w:rsidR="00202945" w:rsidRDefault="00202945" w:rsidP="00202945">
      <w:pPr>
        <w:rPr>
          <w:rFonts w:ascii="Times New Roman" w:hAnsi="Times New Roman" w:cs="Times New Roman"/>
          <w:sz w:val="24"/>
        </w:rPr>
      </w:pPr>
      <w:r w:rsidRPr="00202945">
        <w:rPr>
          <w:rFonts w:ascii="Times New Roman" w:hAnsi="Times New Roman" w:cs="Times New Roman"/>
          <w:sz w:val="24"/>
        </w:rPr>
        <w:t>Saper attivare le informazioni e le risorse che permettono di esprimersi utilizzando diversi tipi di linguaggio a seconda del contesto.</w:t>
      </w:r>
    </w:p>
    <w:p w:rsidR="000210AC" w:rsidRPr="000210AC" w:rsidRDefault="000210AC" w:rsidP="000210AC">
      <w:pPr>
        <w:rPr>
          <w:rFonts w:ascii="Times New Roman" w:hAnsi="Times New Roman" w:cs="Times New Roman"/>
          <w:i/>
          <w:sz w:val="24"/>
        </w:rPr>
      </w:pPr>
      <w:r w:rsidRPr="000210AC">
        <w:rPr>
          <w:rFonts w:ascii="Times New Roman" w:hAnsi="Times New Roman" w:cs="Times New Roman"/>
          <w:i/>
          <w:sz w:val="24"/>
        </w:rPr>
        <w:t>Pensiero creativo</w:t>
      </w:r>
    </w:p>
    <w:p w:rsidR="000210AC" w:rsidRPr="000210AC" w:rsidRDefault="000210AC" w:rsidP="000210AC">
      <w:pPr>
        <w:rPr>
          <w:rFonts w:ascii="Times New Roman" w:hAnsi="Times New Roman" w:cs="Times New Roman"/>
          <w:sz w:val="24"/>
        </w:rPr>
      </w:pPr>
      <w:r w:rsidRPr="000210AC">
        <w:rPr>
          <w:rFonts w:ascii="Times New Roman" w:hAnsi="Times New Roman" w:cs="Times New Roman"/>
          <w:sz w:val="24"/>
        </w:rPr>
        <w:t xml:space="preserve">Sviluppare l'inventiva, la fantasia e </w:t>
      </w:r>
      <w:r w:rsidRPr="000210AC">
        <w:rPr>
          <w:rFonts w:ascii="Times New Roman" w:hAnsi="Times New Roman" w:cs="Times New Roman"/>
          <w:sz w:val="24"/>
        </w:rPr>
        <w:t>la flessibilità nell'affrontare situazioni problematiche.</w:t>
      </w:r>
    </w:p>
    <w:p w:rsidR="000210AC" w:rsidRPr="000210AC" w:rsidRDefault="000210AC" w:rsidP="000210AC">
      <w:pPr>
        <w:rPr>
          <w:rFonts w:ascii="Times New Roman" w:hAnsi="Times New Roman" w:cs="Times New Roman"/>
          <w:i/>
          <w:sz w:val="24"/>
        </w:rPr>
      </w:pPr>
      <w:r w:rsidRPr="000210AC">
        <w:rPr>
          <w:rFonts w:ascii="Times New Roman" w:hAnsi="Times New Roman" w:cs="Times New Roman"/>
          <w:i/>
          <w:sz w:val="24"/>
        </w:rPr>
        <w:t>Strategie d'apprendimento</w:t>
      </w:r>
    </w:p>
    <w:p w:rsidR="000210AC" w:rsidRPr="000210AC" w:rsidRDefault="000210AC" w:rsidP="000210AC">
      <w:pPr>
        <w:rPr>
          <w:rFonts w:ascii="Times New Roman" w:hAnsi="Times New Roman" w:cs="Times New Roman"/>
          <w:sz w:val="24"/>
        </w:rPr>
      </w:pPr>
      <w:r w:rsidRPr="000210AC">
        <w:rPr>
          <w:rFonts w:ascii="Times New Roman" w:hAnsi="Times New Roman" w:cs="Times New Roman"/>
          <w:sz w:val="24"/>
        </w:rPr>
        <w:t>Capacità dell'allievo di analizzare, gestire e migliorare il proprio modo di apprendere.</w:t>
      </w:r>
    </w:p>
    <w:p w:rsidR="00202945" w:rsidRPr="00202945" w:rsidRDefault="00202945" w:rsidP="00202945">
      <w:pPr>
        <w:rPr>
          <w:rFonts w:ascii="Times New Roman" w:hAnsi="Times New Roman" w:cs="Times New Roman"/>
          <w:sz w:val="24"/>
          <w:u w:val="single"/>
        </w:rPr>
      </w:pPr>
      <w:r w:rsidRPr="00202945">
        <w:rPr>
          <w:rFonts w:ascii="Times New Roman" w:hAnsi="Times New Roman" w:cs="Times New Roman"/>
          <w:sz w:val="24"/>
          <w:u w:val="single"/>
        </w:rPr>
        <w:t>Individuazione degli strumenti valutativi in itinere e conclusivi.</w:t>
      </w:r>
    </w:p>
    <w:p w:rsidR="000A09D0" w:rsidRPr="000A09D0" w:rsidRDefault="000A09D0" w:rsidP="000A09D0">
      <w:pPr>
        <w:rPr>
          <w:rFonts w:ascii="Times New Roman" w:hAnsi="Times New Roman" w:cs="Times New Roman"/>
          <w:sz w:val="24"/>
        </w:rPr>
      </w:pPr>
      <w:r w:rsidRPr="000A09D0">
        <w:rPr>
          <w:rFonts w:ascii="Times New Roman" w:hAnsi="Times New Roman" w:cs="Times New Roman"/>
          <w:sz w:val="24"/>
        </w:rPr>
        <w:t xml:space="preserve">Il processo di acquisizione di fiducia nelle proprie capacità, lo sviluppo della conoscenza di se stessi e l'assunzione di responsabilità sono in continuo sviluppo e possono essere facilitati attraverso molteplici attività, anche di condivisione delle diverse scelte degli altri. Questo percorso, in particolare, permette di osservare e valutare per ogni alunno: </w:t>
      </w:r>
    </w:p>
    <w:p w:rsidR="000A09D0" w:rsidRPr="000A09D0" w:rsidRDefault="000A09D0" w:rsidP="000A09D0">
      <w:pPr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0A09D0">
        <w:rPr>
          <w:rFonts w:ascii="Times New Roman" w:hAnsi="Times New Roman" w:cs="Times New Roman"/>
          <w:sz w:val="24"/>
        </w:rPr>
        <w:t>se riesce a monitorare le principali fasi delle proprie azioni integrando suggerimenti altrui;</w:t>
      </w:r>
    </w:p>
    <w:p w:rsidR="000A09D0" w:rsidRPr="000A09D0" w:rsidRDefault="000A09D0" w:rsidP="000A09D0">
      <w:pPr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0A09D0">
        <w:rPr>
          <w:rFonts w:ascii="Times New Roman" w:hAnsi="Times New Roman" w:cs="Times New Roman"/>
          <w:sz w:val="24"/>
        </w:rPr>
        <w:t xml:space="preserve">se riconosce i suoi limiti e le sue capacità; </w:t>
      </w:r>
    </w:p>
    <w:p w:rsidR="000A09D0" w:rsidRPr="000A09D0" w:rsidRDefault="000A09D0" w:rsidP="000A09D0">
      <w:pPr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0A09D0">
        <w:rPr>
          <w:rFonts w:ascii="Times New Roman" w:hAnsi="Times New Roman" w:cs="Times New Roman"/>
          <w:sz w:val="24"/>
        </w:rPr>
        <w:lastRenderedPageBreak/>
        <w:t>se valuta e ha fiducia nelle sue risorse.</w:t>
      </w:r>
      <w:bookmarkStart w:id="0" w:name="_GoBack"/>
      <w:bookmarkEnd w:id="0"/>
    </w:p>
    <w:p w:rsidR="000A09D0" w:rsidRPr="000A09D0" w:rsidRDefault="000A09D0" w:rsidP="000A09D0">
      <w:pPr>
        <w:rPr>
          <w:rFonts w:ascii="Times New Roman" w:hAnsi="Times New Roman" w:cs="Times New Roman"/>
          <w:sz w:val="24"/>
        </w:rPr>
      </w:pPr>
      <w:r w:rsidRPr="000A09D0">
        <w:rPr>
          <w:rFonts w:ascii="Times New Roman" w:hAnsi="Times New Roman" w:cs="Times New Roman"/>
          <w:sz w:val="24"/>
        </w:rPr>
        <w:t xml:space="preserve">Dal punto di vista disciplinare, attraverso l'analisi dei protocolli individuali e le discussioni collettive, è possibile osservare se persistono </w:t>
      </w:r>
      <w:proofErr w:type="spellStart"/>
      <w:r w:rsidRPr="000A09D0">
        <w:rPr>
          <w:rFonts w:ascii="Times New Roman" w:hAnsi="Times New Roman" w:cs="Times New Roman"/>
          <w:sz w:val="24"/>
        </w:rPr>
        <w:t>misconcezioni</w:t>
      </w:r>
      <w:proofErr w:type="spellEnd"/>
      <w:r w:rsidRPr="000A09D0">
        <w:rPr>
          <w:rFonts w:ascii="Times New Roman" w:hAnsi="Times New Roman" w:cs="Times New Roman"/>
          <w:sz w:val="24"/>
        </w:rPr>
        <w:t xml:space="preserve"> e se gli alunni riescono a interpretare diversi registri semiotici.</w:t>
      </w:r>
    </w:p>
    <w:p w:rsidR="000A09D0" w:rsidRPr="000A09D0" w:rsidRDefault="000A09D0" w:rsidP="000A09D0">
      <w:pPr>
        <w:rPr>
          <w:rFonts w:ascii="Times New Roman" w:hAnsi="Times New Roman" w:cs="Times New Roman"/>
          <w:sz w:val="24"/>
        </w:rPr>
      </w:pPr>
      <w:r w:rsidRPr="000A09D0">
        <w:rPr>
          <w:rFonts w:ascii="Times New Roman" w:hAnsi="Times New Roman" w:cs="Times New Roman"/>
          <w:sz w:val="24"/>
        </w:rPr>
        <w:t>I protocolli individuali, inoltre, permettono di valutare se l'alunno:</w:t>
      </w:r>
    </w:p>
    <w:p w:rsidR="000A09D0" w:rsidRPr="000A09D0" w:rsidRDefault="000A09D0" w:rsidP="000A09D0">
      <w:pPr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0A09D0">
        <w:rPr>
          <w:rFonts w:ascii="Times New Roman" w:hAnsi="Times New Roman" w:cs="Times New Roman"/>
          <w:sz w:val="24"/>
        </w:rPr>
        <w:t>ha padronanza di conoscenze;</w:t>
      </w:r>
    </w:p>
    <w:p w:rsidR="000A09D0" w:rsidRPr="000A09D0" w:rsidRDefault="000A09D0" w:rsidP="000A09D0">
      <w:pPr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0A09D0">
        <w:rPr>
          <w:rFonts w:ascii="Times New Roman" w:hAnsi="Times New Roman" w:cs="Times New Roman"/>
          <w:sz w:val="24"/>
        </w:rPr>
        <w:t>comprende e assume un atteggiamento critico di fronte a un procedimento o a una strategia proposti da altri;</w:t>
      </w:r>
    </w:p>
    <w:p w:rsidR="000A09D0" w:rsidRPr="000A09D0" w:rsidRDefault="000A09D0" w:rsidP="000A09D0">
      <w:pPr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0A09D0">
        <w:rPr>
          <w:rFonts w:ascii="Times New Roman" w:hAnsi="Times New Roman" w:cs="Times New Roman"/>
          <w:sz w:val="24"/>
        </w:rPr>
        <w:t>presenta e argomenta decisioni, procedimenti risolutivi o soluzioni scelte utilizzando diversi registri semiotici, in modo che le sue argomentazioni siano comprensibili agli altri;</w:t>
      </w:r>
    </w:p>
    <w:p w:rsidR="00202945" w:rsidRDefault="00202945"/>
    <w:sectPr w:rsidR="00202945" w:rsidSect="006E25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17607"/>
    <w:multiLevelType w:val="hybridMultilevel"/>
    <w:tmpl w:val="577E0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F699B"/>
    <w:multiLevelType w:val="hybridMultilevel"/>
    <w:tmpl w:val="4104C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1799"/>
    <w:multiLevelType w:val="hybridMultilevel"/>
    <w:tmpl w:val="0F524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F55B2"/>
    <w:multiLevelType w:val="hybridMultilevel"/>
    <w:tmpl w:val="BE960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663AA"/>
    <w:multiLevelType w:val="hybridMultilevel"/>
    <w:tmpl w:val="62BA16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61C5"/>
    <w:multiLevelType w:val="hybridMultilevel"/>
    <w:tmpl w:val="2C0AE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84745"/>
    <w:multiLevelType w:val="hybridMultilevel"/>
    <w:tmpl w:val="DC821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200C54"/>
    <w:multiLevelType w:val="hybridMultilevel"/>
    <w:tmpl w:val="4906E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580551"/>
    <w:multiLevelType w:val="hybridMultilevel"/>
    <w:tmpl w:val="831E8E9C"/>
    <w:lvl w:ilvl="0" w:tplc="73889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02945"/>
    <w:rsid w:val="000210AC"/>
    <w:rsid w:val="000A09D0"/>
    <w:rsid w:val="00202945"/>
    <w:rsid w:val="004D760E"/>
    <w:rsid w:val="0051376C"/>
    <w:rsid w:val="006526BF"/>
    <w:rsid w:val="006E25E7"/>
    <w:rsid w:val="00945220"/>
    <w:rsid w:val="00955BCE"/>
    <w:rsid w:val="00D9131A"/>
    <w:rsid w:val="00FA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294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rsid w:val="00202945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0294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029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02945"/>
    <w:pPr>
      <w:spacing w:after="16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2945"/>
    <w:rPr>
      <w:sz w:val="20"/>
      <w:szCs w:val="20"/>
    </w:rPr>
  </w:style>
  <w:style w:type="table" w:styleId="Grigliatabella">
    <w:name w:val="Table Grid"/>
    <w:basedOn w:val="Tabellanormale"/>
    <w:uiPriority w:val="59"/>
    <w:rsid w:val="00202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2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294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A7A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675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Franchini</dc:creator>
  <cp:lastModifiedBy>elena Franchini</cp:lastModifiedBy>
  <cp:revision>6</cp:revision>
  <dcterms:created xsi:type="dcterms:W3CDTF">2018-12-20T10:18:00Z</dcterms:created>
  <dcterms:modified xsi:type="dcterms:W3CDTF">2018-12-21T10:58:00Z</dcterms:modified>
</cp:coreProperties>
</file>